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582" w:rsidRDefault="00AD258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9252" w:type="dxa"/>
        <w:tblInd w:w="-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AD2582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/>
          </w:tcPr>
          <w:p w:rsidR="00AD2582" w:rsidRDefault="00AD2582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AD2582" w:rsidRDefault="009F38BF">
            <w:pPr>
              <w:numPr>
                <w:ilvl w:val="0"/>
                <w:numId w:val="1"/>
              </w:numPr>
              <w:spacing w:after="0"/>
              <w:ind w:left="721" w:hanging="36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IDENTIFICACIÓN DEL CARGO </w:t>
            </w:r>
          </w:p>
        </w:tc>
      </w:tr>
      <w:tr w:rsidR="00AD2582">
        <w:trPr>
          <w:tblHeader/>
        </w:trPr>
        <w:tc>
          <w:tcPr>
            <w:tcW w:w="3738" w:type="dxa"/>
            <w:tcBorders>
              <w:top w:val="single" w:sz="24" w:space="0" w:color="000000"/>
            </w:tcBorders>
          </w:tcPr>
          <w:p w:rsidR="00AD2582" w:rsidRDefault="009F38BF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single" w:sz="24" w:space="0" w:color="000000"/>
            </w:tcBorders>
          </w:tcPr>
          <w:p w:rsidR="00AD2582" w:rsidRDefault="009F38B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</w:t>
            </w:r>
          </w:p>
        </w:tc>
      </w:tr>
      <w:tr w:rsidR="00AD2582">
        <w:trPr>
          <w:tblHeader/>
        </w:trPr>
        <w:tc>
          <w:tcPr>
            <w:tcW w:w="3738" w:type="dxa"/>
          </w:tcPr>
          <w:p w:rsidR="00AD2582" w:rsidRDefault="009F38BF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AD2582" w:rsidRDefault="009F38B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 Especializado</w:t>
            </w:r>
          </w:p>
        </w:tc>
      </w:tr>
      <w:tr w:rsidR="00AD2582">
        <w:trPr>
          <w:tblHeader/>
        </w:trPr>
        <w:tc>
          <w:tcPr>
            <w:tcW w:w="3738" w:type="dxa"/>
          </w:tcPr>
          <w:p w:rsidR="00AD2582" w:rsidRDefault="009F38BF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AD2582" w:rsidRDefault="009F38B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2028</w:t>
            </w:r>
          </w:p>
        </w:tc>
      </w:tr>
      <w:tr w:rsidR="00AD2582">
        <w:trPr>
          <w:tblHeader/>
        </w:trPr>
        <w:tc>
          <w:tcPr>
            <w:tcW w:w="3738" w:type="dxa"/>
          </w:tcPr>
          <w:p w:rsidR="00AD2582" w:rsidRDefault="009F38BF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AD2582" w:rsidRDefault="009F38B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12</w:t>
            </w:r>
          </w:p>
        </w:tc>
      </w:tr>
      <w:tr w:rsidR="00AD2582">
        <w:trPr>
          <w:tblHeader/>
        </w:trPr>
        <w:tc>
          <w:tcPr>
            <w:tcW w:w="3738" w:type="dxa"/>
          </w:tcPr>
          <w:p w:rsidR="00AD2582" w:rsidRDefault="009F38BF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AD2582" w:rsidRDefault="009F38B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Once (11)</w:t>
            </w:r>
          </w:p>
        </w:tc>
      </w:tr>
      <w:tr w:rsidR="00AD2582">
        <w:trPr>
          <w:tblHeader/>
        </w:trPr>
        <w:tc>
          <w:tcPr>
            <w:tcW w:w="3738" w:type="dxa"/>
          </w:tcPr>
          <w:p w:rsidR="00AD2582" w:rsidRDefault="009F38BF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AD2582" w:rsidRDefault="009F38B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 Carrera Administrativa</w:t>
            </w:r>
          </w:p>
        </w:tc>
      </w:tr>
      <w:tr w:rsidR="00AD2582">
        <w:trPr>
          <w:tblHeader/>
        </w:trPr>
        <w:tc>
          <w:tcPr>
            <w:tcW w:w="3738" w:type="dxa"/>
            <w:tcBorders>
              <w:bottom w:val="single" w:sz="6" w:space="0" w:color="000000"/>
            </w:tcBorders>
          </w:tcPr>
          <w:p w:rsidR="00AD2582" w:rsidRDefault="009F38BF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000000"/>
            </w:tcBorders>
          </w:tcPr>
          <w:p w:rsidR="00AD2582" w:rsidRDefault="009F38B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Donde se Ubique el Cargo</w:t>
            </w:r>
          </w:p>
        </w:tc>
      </w:tr>
      <w:tr w:rsidR="00AD2582">
        <w:tc>
          <w:tcPr>
            <w:tcW w:w="3738" w:type="dxa"/>
            <w:tcBorders>
              <w:bottom w:val="single" w:sz="4" w:space="0" w:color="000000"/>
            </w:tcBorders>
          </w:tcPr>
          <w:p w:rsidR="00AD2582" w:rsidRDefault="009F38BF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000000"/>
            </w:tcBorders>
          </w:tcPr>
          <w:p w:rsidR="00AD2582" w:rsidRDefault="009F38B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Quien Ejerza la </w:t>
            </w:r>
            <w:proofErr w:type="spellStart"/>
            <w:r>
              <w:rPr>
                <w:rFonts w:ascii="Arial" w:eastAsia="Arial" w:hAnsi="Arial" w:cs="Arial"/>
              </w:rPr>
              <w:t>Supervision</w:t>
            </w:r>
            <w:proofErr w:type="spellEnd"/>
            <w:r>
              <w:rPr>
                <w:rFonts w:ascii="Arial" w:eastAsia="Arial" w:hAnsi="Arial" w:cs="Arial"/>
              </w:rPr>
              <w:t xml:space="preserve"> Directa</w:t>
            </w:r>
          </w:p>
        </w:tc>
      </w:tr>
      <w:tr w:rsidR="00AD2582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AD2582" w:rsidRDefault="00AD2582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AD2582" w:rsidRDefault="009F38BF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ÁREA FUNCIONAL</w:t>
            </w:r>
          </w:p>
        </w:tc>
      </w:tr>
      <w:tr w:rsidR="00AD2582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AD2582" w:rsidRDefault="00AD2582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:rsidR="00AD2582" w:rsidRDefault="009F38BF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SUBDIRECCIÓN DE GESTIÓN AMBIENTAL</w:t>
            </w:r>
          </w:p>
        </w:tc>
      </w:tr>
      <w:tr w:rsidR="00AD2582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AD2582" w:rsidRDefault="00AD2582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AD2582" w:rsidRDefault="009F38BF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PROPÓSITO PRINCIPAL DEL CARGO</w:t>
            </w:r>
          </w:p>
        </w:tc>
      </w:tr>
      <w:tr w:rsidR="00AD2582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:rsidR="00AD2582" w:rsidRDefault="008000C1">
            <w:pPr>
              <w:jc w:val="both"/>
              <w:rPr>
                <w:rFonts w:ascii="Arial" w:eastAsia="Arial" w:hAnsi="Arial" w:cs="Arial"/>
              </w:rPr>
            </w:pPr>
            <w:r w:rsidRPr="008000C1">
              <w:rPr>
                <w:rFonts w:ascii="Arial" w:eastAsia="Arial" w:hAnsi="Arial" w:cs="Arial"/>
              </w:rPr>
              <w:t>Promover y apoyar la gestión relacionada con el aprovechamiento y control de los recursos naturales renovables y del medio ambiente, para contribuir a la sostenibilidad ambiental del departamento del Magdalena.</w:t>
            </w:r>
          </w:p>
        </w:tc>
      </w:tr>
      <w:tr w:rsidR="00AD2582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AD2582" w:rsidRDefault="00AD2582">
            <w:pPr>
              <w:keepNext/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AD2582" w:rsidRDefault="009F38BF">
            <w:pPr>
              <w:keepNext/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DESCRIPCIÓN DE FUNCIONES ESENCIALES </w:t>
            </w:r>
          </w:p>
        </w:tc>
      </w:tr>
      <w:tr w:rsidR="00AD2582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:rsidR="00AD2582" w:rsidRDefault="009F38B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Elaborar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ambiente, de acuerdo con la normatividad vigente y aplicable.</w:t>
            </w:r>
          </w:p>
          <w:p w:rsidR="00AD2582" w:rsidRDefault="009F38B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Proyectar los conceptos técnicos que sirvan como fundamento de los actos administrativos que ordenen la imposición, prevención y sanción, con sujeción a las regulaciones pertinentes y la normatividad vigente.</w:t>
            </w:r>
          </w:p>
          <w:p w:rsidR="00AD2582" w:rsidRDefault="009F38B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Presentar los informes solicitados con relación a la gestión y resultados alcanzados en los planes liderados, de acuerdo a los </w:t>
            </w:r>
            <w:r w:rsidR="008000C1">
              <w:rPr>
                <w:rFonts w:ascii="Arial" w:eastAsia="Arial" w:hAnsi="Arial" w:cs="Arial"/>
                <w:color w:val="000000"/>
              </w:rPr>
              <w:t>lineamientos</w:t>
            </w:r>
            <w:r>
              <w:rPr>
                <w:rFonts w:ascii="Arial" w:eastAsia="Arial" w:hAnsi="Arial" w:cs="Arial"/>
                <w:color w:val="000000"/>
              </w:rPr>
              <w:t xml:space="preserve"> del jefe inmediato.</w:t>
            </w:r>
          </w:p>
          <w:p w:rsidR="008000C1" w:rsidRDefault="008000C1" w:rsidP="008000C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 w:rsidRPr="008000C1">
              <w:rPr>
                <w:rFonts w:ascii="Arial" w:eastAsia="Arial" w:hAnsi="Arial" w:cs="Arial"/>
                <w:color w:val="000000"/>
              </w:rPr>
              <w:t>Apoyar acciones de valoración, tratamiento y destino final de la fauna recuperada de acuerdo con lineamientos o políticas de orden nacional de acuerdo con las políticas nacional, internacionales, regionales o corporativas</w:t>
            </w:r>
          </w:p>
          <w:p w:rsidR="008000C1" w:rsidRDefault="008000C1" w:rsidP="008000C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 w:rsidRPr="008000C1">
              <w:rPr>
                <w:rFonts w:ascii="Arial" w:eastAsia="Arial" w:hAnsi="Arial" w:cs="Arial"/>
                <w:color w:val="000000"/>
              </w:rPr>
              <w:t>Realizar visitas de inspección ocular que se derive de los trámites las solicitudes de concesiones, permisos, autorizaciones y licencias ambientales requeridas por la ley para el uso, aprovechamiento o movilización de los recursos natur</w:t>
            </w:r>
            <w:bookmarkStart w:id="0" w:name="_GoBack"/>
            <w:bookmarkEnd w:id="0"/>
            <w:r w:rsidRPr="008000C1">
              <w:rPr>
                <w:rFonts w:ascii="Arial" w:eastAsia="Arial" w:hAnsi="Arial" w:cs="Arial"/>
                <w:color w:val="000000"/>
              </w:rPr>
              <w:t xml:space="preserve">ales renovables o para el </w:t>
            </w:r>
            <w:r w:rsidRPr="008000C1">
              <w:rPr>
                <w:rFonts w:ascii="Arial" w:eastAsia="Arial" w:hAnsi="Arial" w:cs="Arial"/>
                <w:color w:val="000000"/>
              </w:rPr>
              <w:lastRenderedPageBreak/>
              <w:t>desarrollo de actividades que afecten o puedan afectar el ambiente, de acuerdo con la normatividad vigente y aplicable.</w:t>
            </w:r>
          </w:p>
          <w:p w:rsidR="008000C1" w:rsidRDefault="008000C1" w:rsidP="008000C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 w:rsidRPr="008000C1">
              <w:rPr>
                <w:rFonts w:ascii="Arial" w:eastAsia="Arial" w:hAnsi="Arial" w:cs="Arial"/>
                <w:color w:val="000000"/>
              </w:rPr>
              <w:t>Evaluar y realizar seguimiento del estado actual de las especies de fauna priorizadas en la jurisdicción, determinando estado de conservación de sus poblaciones y los factores de amenaza sobre las mismas que servirán de base para la formulación de programas de conservación y la identificación de áreas prioritarias</w:t>
            </w:r>
          </w:p>
          <w:p w:rsidR="008000C1" w:rsidRDefault="008000C1" w:rsidP="008000C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 w:rsidRPr="008000C1">
              <w:rPr>
                <w:rFonts w:ascii="Arial" w:eastAsia="Arial" w:hAnsi="Arial" w:cs="Arial"/>
                <w:color w:val="000000"/>
              </w:rPr>
              <w:t>Apoyar las acciones para la prevención y control de tráfico ilegal de especies silvestres, su tratamiento y reubicación, de acuerdo con las políticas nacionales, internacionales, regionales o Corporativas.</w:t>
            </w:r>
          </w:p>
          <w:p w:rsidR="008000C1" w:rsidRPr="008000C1" w:rsidRDefault="008000C1" w:rsidP="008000C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 w:rsidRPr="008000C1">
              <w:rPr>
                <w:rFonts w:ascii="Arial" w:eastAsia="Arial" w:hAnsi="Arial" w:cs="Arial"/>
                <w:color w:val="000000"/>
              </w:rPr>
              <w:t>Prestar asistencia técnica a entidades públicas, privadas y sociedad civil, acerca del adecuado manejo de los recursos naturales renovables y la preservación del medio ambiente.</w:t>
            </w:r>
          </w:p>
          <w:p w:rsidR="008000C1" w:rsidRDefault="008000C1" w:rsidP="008000C1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 w:rsidRPr="008000C1">
              <w:rPr>
                <w:rFonts w:ascii="Arial" w:eastAsia="Arial" w:hAnsi="Arial" w:cs="Arial"/>
                <w:color w:val="000000"/>
              </w:rPr>
              <w:t>Identificar, proponer acciones para las especies de fauna que se encuentran en estado de alto riesgo y cuyos hábitats han sido afectados por cambios de usos del suelo, para realizar acciones encaminadas a su conservación</w:t>
            </w:r>
          </w:p>
          <w:p w:rsidR="00AD2582" w:rsidRDefault="009F38B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Las demás funciones asignadas por la autoridad competente, de acuerdo con el nivel, la naturaleza y el área de desempeño del cargo.</w:t>
            </w:r>
          </w:p>
        </w:tc>
      </w:tr>
      <w:tr w:rsidR="00AD2582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AD2582" w:rsidRDefault="00AD2582">
            <w:pPr>
              <w:tabs>
                <w:tab w:val="left" w:pos="-720"/>
              </w:tabs>
              <w:spacing w:after="0"/>
              <w:ind w:left="720"/>
              <w:rPr>
                <w:rFonts w:ascii="Arial" w:eastAsia="Arial" w:hAnsi="Arial" w:cs="Arial"/>
              </w:rPr>
            </w:pPr>
          </w:p>
          <w:p w:rsidR="00AD2582" w:rsidRDefault="009F38BF">
            <w:pPr>
              <w:numPr>
                <w:ilvl w:val="0"/>
                <w:numId w:val="1"/>
              </w:numPr>
              <w:tabs>
                <w:tab w:val="left" w:pos="-720"/>
              </w:tabs>
              <w:spacing w:after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CONOCIMIENTOS BÁSICOS O ESENCIALES</w:t>
            </w:r>
          </w:p>
        </w:tc>
      </w:tr>
      <w:tr w:rsidR="00AD2582">
        <w:tc>
          <w:tcPr>
            <w:tcW w:w="9252" w:type="dxa"/>
            <w:gridSpan w:val="4"/>
            <w:tcBorders>
              <w:top w:val="single" w:sz="24" w:space="0" w:color="000000"/>
              <w:bottom w:val="single" w:sz="24" w:space="0" w:color="000000"/>
            </w:tcBorders>
          </w:tcPr>
          <w:p w:rsidR="00AD2582" w:rsidRPr="008000C1" w:rsidRDefault="009F38BF" w:rsidP="008000C1">
            <w:pPr>
              <w:pStyle w:val="Prrafodelista"/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</w:rPr>
            </w:pPr>
            <w:r w:rsidRPr="008000C1">
              <w:rPr>
                <w:rFonts w:ascii="Arial" w:eastAsia="Arial" w:hAnsi="Arial" w:cs="Arial"/>
              </w:rPr>
              <w:t xml:space="preserve">Constitución Política Colombia 1991. </w:t>
            </w:r>
          </w:p>
          <w:p w:rsidR="008000C1" w:rsidRPr="008000C1" w:rsidRDefault="008000C1" w:rsidP="008000C1">
            <w:pPr>
              <w:pStyle w:val="Prrafodelista"/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</w:rPr>
            </w:pPr>
            <w:r w:rsidRPr="008000C1">
              <w:rPr>
                <w:rFonts w:ascii="Arial" w:eastAsia="Arial" w:hAnsi="Arial" w:cs="Arial"/>
              </w:rPr>
              <w:t xml:space="preserve">Ley 99 de 1993 </w:t>
            </w:r>
          </w:p>
          <w:p w:rsidR="008000C1" w:rsidRPr="008000C1" w:rsidRDefault="008000C1" w:rsidP="008000C1">
            <w:pPr>
              <w:pStyle w:val="Prrafodelista"/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</w:rPr>
            </w:pPr>
            <w:r w:rsidRPr="008000C1">
              <w:rPr>
                <w:rFonts w:ascii="Arial" w:eastAsia="Arial" w:hAnsi="Arial" w:cs="Arial"/>
              </w:rPr>
              <w:t>Decreto 1076 de 2015 (Decreto Único Reglamentario del Sector Ambiente y Desarrollo Sostenible)</w:t>
            </w:r>
          </w:p>
          <w:p w:rsidR="008000C1" w:rsidRPr="008000C1" w:rsidRDefault="008000C1" w:rsidP="008000C1">
            <w:pPr>
              <w:pStyle w:val="Prrafodelista"/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</w:rPr>
            </w:pPr>
            <w:r w:rsidRPr="008000C1">
              <w:rPr>
                <w:rFonts w:ascii="Arial" w:eastAsia="Arial" w:hAnsi="Arial" w:cs="Arial"/>
              </w:rPr>
              <w:t>Ley 2327 de 2023 (Ley de Pasivos Ambientales)</w:t>
            </w:r>
          </w:p>
          <w:p w:rsidR="008000C1" w:rsidRPr="008000C1" w:rsidRDefault="008000C1" w:rsidP="008000C1">
            <w:pPr>
              <w:pStyle w:val="Prrafodelista"/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</w:rPr>
            </w:pPr>
            <w:r w:rsidRPr="008000C1">
              <w:rPr>
                <w:rFonts w:ascii="Arial" w:eastAsia="Arial" w:hAnsi="Arial" w:cs="Arial"/>
              </w:rPr>
              <w:t>Ley 1333 de 2009 – Régimen Sancionatorio Ambiental</w:t>
            </w:r>
          </w:p>
          <w:p w:rsidR="008000C1" w:rsidRPr="008000C1" w:rsidRDefault="008000C1" w:rsidP="008000C1">
            <w:pPr>
              <w:pStyle w:val="Prrafodelista"/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</w:rPr>
            </w:pPr>
            <w:r w:rsidRPr="008000C1">
              <w:rPr>
                <w:rFonts w:ascii="Arial" w:eastAsia="Arial" w:hAnsi="Arial" w:cs="Arial"/>
              </w:rPr>
              <w:t>Ley 2387 de 2024</w:t>
            </w:r>
          </w:p>
          <w:p w:rsidR="008000C1" w:rsidRPr="008000C1" w:rsidRDefault="008000C1" w:rsidP="008000C1">
            <w:pPr>
              <w:pStyle w:val="Prrafodelista"/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</w:rPr>
            </w:pPr>
            <w:r w:rsidRPr="008000C1">
              <w:rPr>
                <w:rFonts w:ascii="Arial" w:eastAsia="Arial" w:hAnsi="Arial" w:cs="Arial"/>
              </w:rPr>
              <w:t>Planes de Gestión Ambiental Regional y de Acción Institucional</w:t>
            </w:r>
          </w:p>
          <w:p w:rsidR="008000C1" w:rsidRPr="008000C1" w:rsidRDefault="008000C1" w:rsidP="008000C1">
            <w:pPr>
              <w:pStyle w:val="Prrafodelista"/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</w:rPr>
            </w:pPr>
            <w:r w:rsidRPr="008000C1">
              <w:rPr>
                <w:rFonts w:ascii="Arial" w:eastAsia="Arial" w:hAnsi="Arial" w:cs="Arial"/>
              </w:rPr>
              <w:t>La organización, procesos y procedimientos aprobados de la Corporación</w:t>
            </w:r>
          </w:p>
          <w:p w:rsidR="00AD2582" w:rsidRPr="008000C1" w:rsidRDefault="008000C1" w:rsidP="008000C1">
            <w:pPr>
              <w:pStyle w:val="Prrafodelista"/>
              <w:numPr>
                <w:ilvl w:val="0"/>
                <w:numId w:val="4"/>
              </w:numPr>
              <w:spacing w:after="0"/>
              <w:rPr>
                <w:rFonts w:ascii="Arial" w:eastAsia="Arial" w:hAnsi="Arial" w:cs="Arial"/>
              </w:rPr>
            </w:pPr>
            <w:r w:rsidRPr="008000C1">
              <w:rPr>
                <w:rFonts w:ascii="Arial" w:eastAsia="Arial" w:hAnsi="Arial" w:cs="Arial"/>
              </w:rPr>
              <w:t>Conocimiento de la fauna en jurisdicción de CORPAMAG</w:t>
            </w:r>
          </w:p>
        </w:tc>
      </w:tr>
      <w:tr w:rsidR="00AD2582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AD2582" w:rsidRDefault="00AD2582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:rsidR="00AD2582" w:rsidRDefault="009F38BF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REQUISITOS DE ESTUDIOS Y EXPERIENCIA CON EQUIVALENCIAS</w:t>
            </w:r>
          </w:p>
        </w:tc>
      </w:tr>
      <w:tr w:rsidR="00AD2582">
        <w:trPr>
          <w:tblHeader/>
        </w:trPr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:rsidR="00AD2582" w:rsidRDefault="009F38BF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ESTUDIOS: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:rsidR="00AD2582" w:rsidRDefault="009F38BF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 :</w:t>
            </w:r>
          </w:p>
        </w:tc>
      </w:tr>
      <w:tr w:rsidR="00AD2582">
        <w:trPr>
          <w:trHeight w:val="754"/>
          <w:tblHeader/>
        </w:trPr>
        <w:tc>
          <w:tcPr>
            <w:tcW w:w="4320" w:type="dxa"/>
            <w:gridSpan w:val="3"/>
          </w:tcPr>
          <w:p w:rsidR="00AD2582" w:rsidRDefault="009F38B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Título Profesional </w:t>
            </w:r>
            <w:r w:rsidR="008000C1">
              <w:rPr>
                <w:rFonts w:ascii="Arial" w:eastAsia="Arial" w:hAnsi="Arial" w:cs="Arial"/>
              </w:rPr>
              <w:t>en la disciplina</w:t>
            </w:r>
            <w:r>
              <w:rPr>
                <w:rFonts w:ascii="Arial" w:eastAsia="Arial" w:hAnsi="Arial" w:cs="Arial"/>
              </w:rPr>
              <w:t xml:space="preserve"> académica del núcleo básico del conocimiento en: Biología, Microbiología y afines.</w:t>
            </w:r>
          </w:p>
          <w:p w:rsidR="00AD2582" w:rsidRDefault="00AD2582">
            <w:pPr>
              <w:spacing w:after="0"/>
              <w:rPr>
                <w:rFonts w:ascii="Arial" w:eastAsia="Arial" w:hAnsi="Arial" w:cs="Arial"/>
              </w:rPr>
            </w:pPr>
          </w:p>
          <w:p w:rsidR="00AD2582" w:rsidRDefault="009F38B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Título de postgrado en la modalidad de especialización en área relacionada en las funciones del Cargo.</w:t>
            </w:r>
          </w:p>
          <w:p w:rsidR="00AD2582" w:rsidRDefault="00AD2582">
            <w:pPr>
              <w:spacing w:after="0"/>
              <w:rPr>
                <w:rFonts w:ascii="Arial" w:eastAsia="Arial" w:hAnsi="Arial" w:cs="Arial"/>
              </w:rPr>
            </w:pPr>
          </w:p>
          <w:p w:rsidR="00AD2582" w:rsidRDefault="009F38B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Tarjeta Profesional en los casos requeridos por la Ley.</w:t>
            </w:r>
          </w:p>
          <w:p w:rsidR="00AD2582" w:rsidRDefault="00AD2582">
            <w:pPr>
              <w:spacing w:after="0"/>
              <w:rPr>
                <w:rFonts w:ascii="Arial" w:eastAsia="Arial" w:hAnsi="Arial" w:cs="Arial"/>
              </w:rPr>
            </w:pPr>
          </w:p>
          <w:p w:rsidR="00AD2582" w:rsidRDefault="00AD2582">
            <w:pPr>
              <w:spacing w:after="0"/>
              <w:rPr>
                <w:rFonts w:ascii="Arial" w:eastAsia="Arial" w:hAnsi="Arial" w:cs="Arial"/>
              </w:rPr>
            </w:pPr>
          </w:p>
          <w:p w:rsidR="00AD2582" w:rsidRDefault="00AD2582">
            <w:pPr>
              <w:spacing w:after="0"/>
              <w:rPr>
                <w:rFonts w:ascii="Arial" w:eastAsia="Arial" w:hAnsi="Arial" w:cs="Arial"/>
              </w:rPr>
            </w:pPr>
          </w:p>
          <w:p w:rsidR="00AD2582" w:rsidRDefault="00AD2582">
            <w:pPr>
              <w:spacing w:after="0"/>
              <w:rPr>
                <w:rFonts w:ascii="Arial" w:eastAsia="Arial" w:hAnsi="Arial" w:cs="Arial"/>
              </w:rPr>
            </w:pPr>
          </w:p>
          <w:p w:rsidR="00AD2582" w:rsidRDefault="00AD2582">
            <w:pPr>
              <w:spacing w:after="0"/>
              <w:rPr>
                <w:rFonts w:ascii="Arial" w:eastAsia="Arial" w:hAnsi="Arial" w:cs="Arial"/>
              </w:rPr>
            </w:pPr>
          </w:p>
        </w:tc>
        <w:tc>
          <w:tcPr>
            <w:tcW w:w="4932" w:type="dxa"/>
            <w:vAlign w:val="center"/>
          </w:tcPr>
          <w:p w:rsidR="00AD2582" w:rsidRDefault="008000C1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Veinticuatro (24</w:t>
            </w:r>
            <w:r w:rsidR="009F38BF">
              <w:rPr>
                <w:rFonts w:ascii="Arial" w:eastAsia="Arial" w:hAnsi="Arial" w:cs="Arial"/>
              </w:rPr>
              <w:t>) meses de experiencia profesional relacionada.</w:t>
            </w:r>
          </w:p>
        </w:tc>
      </w:tr>
      <w:tr w:rsidR="00AD2582">
        <w:trPr>
          <w:tblHeader/>
        </w:trPr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AD2582" w:rsidRDefault="00AD2582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:rsidR="00AD2582" w:rsidRDefault="009F38BF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ALTERNATIVA</w:t>
            </w:r>
          </w:p>
        </w:tc>
      </w:tr>
      <w:tr w:rsidR="00AD2582"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:rsidR="00AD2582" w:rsidRDefault="009F38BF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ESTUDIOS 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:rsidR="00AD2582" w:rsidRDefault="009F38BF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 :</w:t>
            </w:r>
          </w:p>
        </w:tc>
      </w:tr>
      <w:tr w:rsidR="00AD2582">
        <w:tc>
          <w:tcPr>
            <w:tcW w:w="4309" w:type="dxa"/>
            <w:gridSpan w:val="2"/>
            <w:tcBorders>
              <w:bottom w:val="single" w:sz="24" w:space="0" w:color="000000"/>
            </w:tcBorders>
          </w:tcPr>
          <w:p w:rsidR="00AD2582" w:rsidRDefault="009F38B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Título Profesional </w:t>
            </w:r>
            <w:proofErr w:type="gramStart"/>
            <w:r>
              <w:rPr>
                <w:rFonts w:ascii="Arial" w:eastAsia="Arial" w:hAnsi="Arial" w:cs="Arial"/>
              </w:rPr>
              <w:t>en  la</w:t>
            </w:r>
            <w:proofErr w:type="gramEnd"/>
            <w:r>
              <w:rPr>
                <w:rFonts w:ascii="Arial" w:eastAsia="Arial" w:hAnsi="Arial" w:cs="Arial"/>
              </w:rPr>
              <w:t xml:space="preserve">  disciplina académica del núcleo básico del conocimiento en: Biología, Microbiología y afines.</w:t>
            </w:r>
          </w:p>
          <w:p w:rsidR="00AD2582" w:rsidRDefault="00AD2582">
            <w:pPr>
              <w:spacing w:after="0"/>
              <w:rPr>
                <w:rFonts w:ascii="Arial" w:eastAsia="Arial" w:hAnsi="Arial" w:cs="Arial"/>
              </w:rPr>
            </w:pPr>
          </w:p>
          <w:p w:rsidR="00AD2582" w:rsidRDefault="009F38B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Tarjeta  Profesional  en los casos requeridos por la Ley.</w:t>
            </w:r>
          </w:p>
        </w:tc>
        <w:tc>
          <w:tcPr>
            <w:tcW w:w="4943" w:type="dxa"/>
            <w:gridSpan w:val="2"/>
            <w:tcBorders>
              <w:bottom w:val="single" w:sz="24" w:space="0" w:color="000000"/>
            </w:tcBorders>
            <w:shd w:val="clear" w:color="auto" w:fill="auto"/>
            <w:vAlign w:val="center"/>
          </w:tcPr>
          <w:p w:rsidR="00AD2582" w:rsidRDefault="009F38BF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Treinta y un (31) meses de experiencia profesional relacionada.</w:t>
            </w:r>
          </w:p>
        </w:tc>
      </w:tr>
      <w:tr w:rsidR="00AD2582">
        <w:tc>
          <w:tcPr>
            <w:tcW w:w="9252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:rsidR="00AD2582" w:rsidRDefault="00AD2582">
            <w:pPr>
              <w:spacing w:after="0"/>
              <w:rPr>
                <w:rFonts w:ascii="Arial" w:eastAsia="Arial" w:hAnsi="Arial" w:cs="Arial"/>
                <w:b/>
              </w:rPr>
            </w:pPr>
          </w:p>
          <w:p w:rsidR="00AD2582" w:rsidRDefault="009F38BF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COMPETENCIAS LABORALES</w:t>
            </w:r>
          </w:p>
        </w:tc>
      </w:tr>
      <w:tr w:rsidR="00AD2582">
        <w:tc>
          <w:tcPr>
            <w:tcW w:w="4320" w:type="dxa"/>
            <w:gridSpan w:val="3"/>
            <w:tcBorders>
              <w:top w:val="single" w:sz="24" w:space="0" w:color="000000"/>
            </w:tcBorders>
          </w:tcPr>
          <w:p w:rsidR="00AD2582" w:rsidRDefault="00AD2582">
            <w:pPr>
              <w:spacing w:after="0"/>
              <w:rPr>
                <w:rFonts w:ascii="Arial" w:eastAsia="Arial" w:hAnsi="Arial" w:cs="Arial"/>
                <w:b/>
              </w:rPr>
            </w:pPr>
          </w:p>
          <w:p w:rsidR="00AD2582" w:rsidRDefault="009F38BF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COMUNES A LOS SERVIDORES PÚBLICOS: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:rsidR="00AD2582" w:rsidRDefault="00AD2582">
            <w:pPr>
              <w:spacing w:after="0"/>
              <w:rPr>
                <w:rFonts w:ascii="Arial" w:eastAsia="Arial" w:hAnsi="Arial" w:cs="Arial"/>
                <w:b/>
              </w:rPr>
            </w:pPr>
          </w:p>
          <w:p w:rsidR="00AD2582" w:rsidRDefault="009F38BF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COMPORTAMENTALES SEGÚN SU NIVEL JERÁRQUICO (Profesional):</w:t>
            </w:r>
          </w:p>
        </w:tc>
      </w:tr>
      <w:tr w:rsidR="00AD2582">
        <w:tc>
          <w:tcPr>
            <w:tcW w:w="4320" w:type="dxa"/>
            <w:gridSpan w:val="3"/>
          </w:tcPr>
          <w:p w:rsidR="00AD2582" w:rsidRDefault="009F38BF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Aprendizaje continuo </w:t>
            </w:r>
          </w:p>
          <w:p w:rsidR="00AD2582" w:rsidRDefault="009F38BF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 resultados</w:t>
            </w:r>
          </w:p>
          <w:p w:rsidR="00AD2582" w:rsidRDefault="009F38BF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al usuario y al ciudadano</w:t>
            </w:r>
          </w:p>
          <w:p w:rsidR="00AD2582" w:rsidRDefault="009F38BF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Compromiso con la organización </w:t>
            </w:r>
          </w:p>
          <w:p w:rsidR="00AD2582" w:rsidRDefault="009F38BF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:rsidR="00AD2582" w:rsidRDefault="009F38BF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Adaptación al cambio</w:t>
            </w:r>
          </w:p>
        </w:tc>
        <w:tc>
          <w:tcPr>
            <w:tcW w:w="4932" w:type="dxa"/>
          </w:tcPr>
          <w:p w:rsidR="00AD2582" w:rsidRDefault="009F38BF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Aporte técnico profesional</w:t>
            </w:r>
          </w:p>
          <w:p w:rsidR="00AD2582" w:rsidRDefault="009F38BF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Comunicación efectiva</w:t>
            </w:r>
          </w:p>
          <w:p w:rsidR="00AD2582" w:rsidRDefault="009F38BF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Gestión de procedimiento </w:t>
            </w:r>
          </w:p>
          <w:p w:rsidR="00AD2582" w:rsidRDefault="009F38BF">
            <w:pPr>
              <w:numPr>
                <w:ilvl w:val="0"/>
                <w:numId w:val="3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Instrumentación de decisiones.</w:t>
            </w:r>
          </w:p>
        </w:tc>
      </w:tr>
    </w:tbl>
    <w:p w:rsidR="00AD2582" w:rsidRDefault="00AD2582"/>
    <w:sectPr w:rsidR="00AD2582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6D9A" w:rsidRDefault="00D86D9A">
      <w:pPr>
        <w:spacing w:after="0" w:line="240" w:lineRule="auto"/>
      </w:pPr>
      <w:r>
        <w:separator/>
      </w:r>
    </w:p>
  </w:endnote>
  <w:endnote w:type="continuationSeparator" w:id="0">
    <w:p w:rsidR="00D86D9A" w:rsidRDefault="00D86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2582" w:rsidRDefault="00AD2582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rFonts w:eastAsia="Calibri" w:cs="Calibri"/>
        <w:color w:val="000000"/>
      </w:rPr>
    </w:pPr>
  </w:p>
  <w:tbl>
    <w:tblPr>
      <w:tblStyle w:val="a1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547"/>
      <w:gridCol w:w="2551"/>
      <w:gridCol w:w="2410"/>
      <w:gridCol w:w="1559"/>
    </w:tblGrid>
    <w:tr w:rsidR="00AD2582">
      <w:tc>
        <w:tcPr>
          <w:tcW w:w="2547" w:type="dxa"/>
          <w:vAlign w:val="center"/>
        </w:tcPr>
        <w:p w:rsidR="00AD2582" w:rsidRDefault="009F38BF">
          <w:pPr>
            <w:jc w:val="center"/>
          </w:pPr>
          <w:r>
            <w:rPr>
              <w:b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AD2582" w:rsidRDefault="009F38B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6"/>
              <w:szCs w:val="16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AD2582" w:rsidRDefault="009F38B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ADOPCIÓN</w:t>
          </w:r>
        </w:p>
      </w:tc>
    </w:tr>
    <w:tr w:rsidR="00AD2582">
      <w:tc>
        <w:tcPr>
          <w:tcW w:w="2547" w:type="dxa"/>
          <w:vAlign w:val="center"/>
        </w:tcPr>
        <w:p w:rsidR="00AD2582" w:rsidRDefault="009F38B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4"/>
              <w:szCs w:val="14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 xml:space="preserve">GRUPO DE GESTIÓN DE TALENTO HUMANO </w:t>
          </w:r>
        </w:p>
      </w:tc>
      <w:tc>
        <w:tcPr>
          <w:tcW w:w="2551" w:type="dxa"/>
          <w:vAlign w:val="center"/>
        </w:tcPr>
        <w:p w:rsidR="00AD2582" w:rsidRDefault="009F38BF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PAUL LAGUNA PANETTA</w:t>
          </w:r>
        </w:p>
        <w:p w:rsidR="00AD2582" w:rsidRDefault="009F38BF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ED3A3D" w:rsidRDefault="00ED3A3D" w:rsidP="00ED3A3D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ALFREDO RAFAEL MARTINEZ GUTIERREZ</w:t>
          </w:r>
        </w:p>
        <w:p w:rsidR="00AD2582" w:rsidRDefault="009F38BF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DIRECTOR GENERAL</w:t>
          </w:r>
        </w:p>
      </w:tc>
      <w:tc>
        <w:tcPr>
          <w:tcW w:w="1559" w:type="dxa"/>
        </w:tcPr>
        <w:p w:rsidR="00AD2582" w:rsidRDefault="00ED3A3D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6"/>
              <w:szCs w:val="16"/>
            </w:rPr>
            <w:t>Resolución 1962 de 18 de junio de 2025</w:t>
          </w:r>
        </w:p>
      </w:tc>
    </w:tr>
  </w:tbl>
  <w:p w:rsidR="00AD2582" w:rsidRDefault="00AD258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6D9A" w:rsidRDefault="00D86D9A">
      <w:pPr>
        <w:spacing w:after="0" w:line="240" w:lineRule="auto"/>
      </w:pPr>
      <w:r>
        <w:separator/>
      </w:r>
    </w:p>
  </w:footnote>
  <w:footnote w:type="continuationSeparator" w:id="0">
    <w:p w:rsidR="00D86D9A" w:rsidRDefault="00D86D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2582" w:rsidRDefault="00AD2582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0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42"/>
      <w:gridCol w:w="6125"/>
    </w:tblGrid>
    <w:tr w:rsidR="00AD2582">
      <w:tc>
        <w:tcPr>
          <w:tcW w:w="2942" w:type="dxa"/>
        </w:tcPr>
        <w:p w:rsidR="00AD2582" w:rsidRDefault="009F38B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noProof/>
              <w:color w:val="000000"/>
            </w:rPr>
            <w:drawing>
              <wp:inline distT="0" distB="0" distL="0" distR="0">
                <wp:extent cx="1282889" cy="737235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r="7712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AD2582" w:rsidRDefault="00AD258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</w:p>
        <w:p w:rsidR="00AD2582" w:rsidRDefault="009F38B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 xml:space="preserve">MANUAL DE FUNCIONES Y COMPETENCIAS LABORALES </w:t>
          </w:r>
        </w:p>
        <w:p w:rsidR="00AD2582" w:rsidRDefault="009F38B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>PROCESO DE GESTION DEL TALENTO HUMANO</w:t>
          </w:r>
        </w:p>
      </w:tc>
    </w:tr>
  </w:tbl>
  <w:p w:rsidR="00AD2582" w:rsidRDefault="00AD258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060D56"/>
    <w:multiLevelType w:val="multilevel"/>
    <w:tmpl w:val="B9D0EEA4"/>
    <w:lvl w:ilvl="0">
      <w:start w:val="1"/>
      <w:numFmt w:val="decimal"/>
      <w:lvlText w:val="%1."/>
      <w:lvlJc w:val="left"/>
      <w:pPr>
        <w:ind w:left="363" w:hanging="363"/>
      </w:pPr>
    </w:lvl>
    <w:lvl w:ilvl="1">
      <w:start w:val="1"/>
      <w:numFmt w:val="lowerLetter"/>
      <w:lvlText w:val="%2."/>
      <w:lvlJc w:val="left"/>
      <w:pPr>
        <w:ind w:left="1083" w:hanging="360"/>
      </w:pPr>
    </w:lvl>
    <w:lvl w:ilvl="2">
      <w:start w:val="1"/>
      <w:numFmt w:val="lowerRoman"/>
      <w:lvlText w:val="%3."/>
      <w:lvlJc w:val="right"/>
      <w:pPr>
        <w:ind w:left="1803" w:hanging="180"/>
      </w:pPr>
    </w:lvl>
    <w:lvl w:ilvl="3">
      <w:start w:val="1"/>
      <w:numFmt w:val="decimal"/>
      <w:lvlText w:val="%4."/>
      <w:lvlJc w:val="left"/>
      <w:pPr>
        <w:ind w:left="2523" w:hanging="360"/>
      </w:pPr>
    </w:lvl>
    <w:lvl w:ilvl="4">
      <w:start w:val="1"/>
      <w:numFmt w:val="lowerLetter"/>
      <w:lvlText w:val="%5."/>
      <w:lvlJc w:val="left"/>
      <w:pPr>
        <w:ind w:left="3243" w:hanging="360"/>
      </w:pPr>
    </w:lvl>
    <w:lvl w:ilvl="5">
      <w:start w:val="1"/>
      <w:numFmt w:val="lowerRoman"/>
      <w:lvlText w:val="%6."/>
      <w:lvlJc w:val="right"/>
      <w:pPr>
        <w:ind w:left="3963" w:hanging="180"/>
      </w:pPr>
    </w:lvl>
    <w:lvl w:ilvl="6">
      <w:start w:val="1"/>
      <w:numFmt w:val="decimal"/>
      <w:lvlText w:val="%7."/>
      <w:lvlJc w:val="left"/>
      <w:pPr>
        <w:ind w:left="4683" w:hanging="360"/>
      </w:pPr>
    </w:lvl>
    <w:lvl w:ilvl="7">
      <w:start w:val="1"/>
      <w:numFmt w:val="lowerLetter"/>
      <w:lvlText w:val="%8."/>
      <w:lvlJc w:val="left"/>
      <w:pPr>
        <w:ind w:left="5403" w:hanging="360"/>
      </w:pPr>
    </w:lvl>
    <w:lvl w:ilvl="8">
      <w:start w:val="1"/>
      <w:numFmt w:val="lowerRoman"/>
      <w:lvlText w:val="%9."/>
      <w:lvlJc w:val="right"/>
      <w:pPr>
        <w:ind w:left="6123" w:hanging="180"/>
      </w:pPr>
    </w:lvl>
  </w:abstractNum>
  <w:abstractNum w:abstractNumId="1" w15:restartNumberingAfterBreak="0">
    <w:nsid w:val="47263F98"/>
    <w:multiLevelType w:val="multilevel"/>
    <w:tmpl w:val="CE60F804"/>
    <w:lvl w:ilvl="0">
      <w:start w:val="1"/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482335C6"/>
    <w:multiLevelType w:val="hybridMultilevel"/>
    <w:tmpl w:val="4A66C2B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370450"/>
    <w:multiLevelType w:val="multilevel"/>
    <w:tmpl w:val="4AECA6DA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582"/>
    <w:rsid w:val="008000C1"/>
    <w:rsid w:val="009F38BF"/>
    <w:rsid w:val="00AD2582"/>
    <w:rsid w:val="00D86D9A"/>
    <w:rsid w:val="00ED3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1EA3DB-BB00-462F-9482-9D3CFFAE0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eastAsia="Times New Roman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ITPEnimX1kOnH9p519FHszC4XtQ==">AMUW2mWKYkoJxEELsXAF2y8kOShHujLaO3IU8MQTxIVwk189CmEfMFUGBr/nRZLh27TC0/z2PhSa1YJulLNprp/yWETFmKbJVF8hfdh1hNovGD9QFR2yTzM=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712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LizethP</dc:creator>
  <cp:lastModifiedBy>Alejandra Patricia Carrascal Franco</cp:lastModifiedBy>
  <cp:revision>3</cp:revision>
  <dcterms:created xsi:type="dcterms:W3CDTF">2025-06-24T18:50:00Z</dcterms:created>
  <dcterms:modified xsi:type="dcterms:W3CDTF">2025-06-27T14:31:00Z</dcterms:modified>
</cp:coreProperties>
</file>